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F570" w14:textId="5CF43E82" w:rsidR="0076797D" w:rsidRPr="002A45EF" w:rsidRDefault="0076797D" w:rsidP="0076797D">
      <w:pPr>
        <w:rPr>
          <w:rFonts w:eastAsiaTheme="minorEastAsia" w:cstheme="minorHAnsi"/>
          <w:b/>
          <w:bCs/>
        </w:rPr>
      </w:pPr>
      <w:r w:rsidRPr="002A45EF">
        <w:rPr>
          <w:rFonts w:eastAsiaTheme="minorEastAsia" w:cstheme="minorHAnsi"/>
          <w:b/>
          <w:bCs/>
        </w:rPr>
        <w:t>Introduct</w:t>
      </w:r>
      <w:r w:rsidR="007D5DFE">
        <w:rPr>
          <w:rFonts w:eastAsiaTheme="minorEastAsia" w:cstheme="minorHAnsi"/>
          <w:b/>
          <w:bCs/>
        </w:rPr>
        <w:t>ion</w:t>
      </w:r>
    </w:p>
    <w:p w14:paraId="7A0A1E60" w14:textId="42AAD0A9" w:rsidR="003008D5" w:rsidRDefault="003008D5" w:rsidP="00962156">
      <w:pPr>
        <w:rPr>
          <w:rFonts w:ascii="Segoe UI" w:hAnsi="Segoe UI" w:cs="Segoe UI"/>
          <w:color w:val="323130"/>
          <w:sz w:val="21"/>
          <w:szCs w:val="21"/>
          <w:shd w:val="clear" w:color="auto" w:fill="FFFFFF"/>
        </w:rPr>
      </w:pPr>
      <w:r>
        <w:rPr>
          <w:rFonts w:ascii="Segoe UI" w:hAnsi="Segoe UI" w:cs="Segoe UI"/>
          <w:color w:val="323130"/>
          <w:sz w:val="21"/>
          <w:szCs w:val="21"/>
          <w:shd w:val="clear" w:color="auto" w:fill="FFFFFF"/>
        </w:rPr>
        <w:t xml:space="preserve">Laboratory-generated environments </w:t>
      </w:r>
      <w:r w:rsidR="00233063">
        <w:rPr>
          <w:rFonts w:ascii="Segoe UI" w:hAnsi="Segoe UI" w:cs="Segoe UI"/>
          <w:color w:val="323130"/>
          <w:sz w:val="21"/>
          <w:szCs w:val="21"/>
          <w:shd w:val="clear" w:color="auto" w:fill="FFFFFF"/>
        </w:rPr>
        <w:t xml:space="preserve">are </w:t>
      </w:r>
      <w:r w:rsidR="003D1D7A">
        <w:rPr>
          <w:rFonts w:ascii="Segoe UI" w:hAnsi="Segoe UI" w:cs="Segoe UI"/>
          <w:color w:val="323130"/>
          <w:sz w:val="21"/>
          <w:szCs w:val="21"/>
          <w:shd w:val="clear" w:color="auto" w:fill="FFFFFF"/>
        </w:rPr>
        <w:t>substantial part</w:t>
      </w:r>
      <w:r w:rsidR="00233063">
        <w:rPr>
          <w:rFonts w:ascii="Segoe UI" w:hAnsi="Segoe UI" w:cs="Segoe UI"/>
          <w:color w:val="323130"/>
          <w:sz w:val="21"/>
          <w:szCs w:val="21"/>
          <w:shd w:val="clear" w:color="auto" w:fill="FFFFFF"/>
        </w:rPr>
        <w:t>s</w:t>
      </w:r>
      <w:r w:rsidR="003D1D7A">
        <w:rPr>
          <w:rFonts w:ascii="Segoe UI" w:hAnsi="Segoe UI" w:cs="Segoe UI"/>
          <w:color w:val="323130"/>
          <w:sz w:val="21"/>
          <w:szCs w:val="21"/>
          <w:shd w:val="clear" w:color="auto" w:fill="FFFFFF"/>
        </w:rPr>
        <w:t xml:space="preserve"> of the work involved in developing and validating methods for sampling volatile organic compounds (VOCs) in workplace atmospheres. We assessed the variability of samples produced by our dynamic atmosphere generation system designed for VOC generation and sampling. The characterization of bias and variability was conducted across various atmospheres containing pure n-heptane as well as mixtures of VOCs, which were collected using coconut shell charcoal tubes. The analysis of VOCs from these charcoal tubes </w:t>
      </w:r>
      <w:r w:rsidR="005C45E8">
        <w:rPr>
          <w:rFonts w:ascii="Segoe UI" w:hAnsi="Segoe UI" w:cs="Segoe UI"/>
          <w:color w:val="323130"/>
          <w:sz w:val="21"/>
          <w:szCs w:val="21"/>
          <w:shd w:val="clear" w:color="auto" w:fill="FFFFFF"/>
        </w:rPr>
        <w:t xml:space="preserve">was evaluated </w:t>
      </w:r>
      <w:r w:rsidR="00EC42A9">
        <w:rPr>
          <w:rFonts w:ascii="Segoe UI" w:hAnsi="Segoe UI" w:cs="Segoe UI"/>
          <w:color w:val="323130"/>
          <w:sz w:val="21"/>
          <w:szCs w:val="21"/>
          <w:shd w:val="clear" w:color="auto" w:fill="FFFFFF"/>
        </w:rPr>
        <w:t xml:space="preserve">to reveal the </w:t>
      </w:r>
      <w:r w:rsidR="003D1D7A">
        <w:rPr>
          <w:rFonts w:ascii="Segoe UI" w:hAnsi="Segoe UI" w:cs="Segoe UI"/>
          <w:color w:val="323130"/>
          <w:sz w:val="21"/>
          <w:szCs w:val="21"/>
          <w:shd w:val="clear" w:color="auto" w:fill="FFFFFF"/>
        </w:rPr>
        <w:t xml:space="preserve">variability from multiple sources: the generation of the atmosphere, the sampling process, and the analytical procedures. This research aimed to </w:t>
      </w:r>
      <w:r w:rsidR="00AB35DD">
        <w:rPr>
          <w:rFonts w:ascii="Segoe UI" w:hAnsi="Segoe UI" w:cs="Segoe UI"/>
          <w:color w:val="323130"/>
          <w:sz w:val="21"/>
          <w:szCs w:val="21"/>
          <w:shd w:val="clear" w:color="auto" w:fill="FFFFFF"/>
        </w:rPr>
        <w:t xml:space="preserve">quantify </w:t>
      </w:r>
      <w:r w:rsidR="003D1D7A">
        <w:rPr>
          <w:rFonts w:ascii="Segoe UI" w:hAnsi="Segoe UI" w:cs="Segoe UI"/>
          <w:color w:val="323130"/>
          <w:sz w:val="21"/>
          <w:szCs w:val="21"/>
          <w:shd w:val="clear" w:color="auto" w:fill="FFFFFF"/>
        </w:rPr>
        <w:t>the extent of variability from these sources and to estimate the sampling variability associated with our dynamic generation system. Our findings indicated that sampling variability ranged from 2% for pure n-heptane to 12% for a component within a ten-VOC mixture. Notably, sample variability increased with lower concentration levels and in mixtures compared to single-component atmospheres. This study provides a foundational reference for future experiments focused on atmosphere sampling performance at lower concentrations and in mixed VOC environments.</w:t>
      </w:r>
    </w:p>
    <w:p w14:paraId="1498D362" w14:textId="436106B0" w:rsidR="0067009F" w:rsidRPr="00030D76" w:rsidRDefault="00962156" w:rsidP="0067009F">
      <w:pPr>
        <w:rPr>
          <w:i/>
          <w:iCs/>
        </w:rPr>
      </w:pPr>
      <w:r>
        <w:rPr>
          <w:rFonts w:ascii="Segoe UI" w:hAnsi="Segoe UI" w:cs="Segoe UI"/>
          <w:color w:val="323130"/>
          <w:sz w:val="21"/>
          <w:szCs w:val="21"/>
          <w:shd w:val="clear" w:color="auto" w:fill="FFFFFF"/>
        </w:rPr>
        <w:t>Th</w:t>
      </w:r>
      <w:r w:rsidR="00757184">
        <w:rPr>
          <w:rFonts w:ascii="Segoe UI" w:hAnsi="Segoe UI" w:cs="Segoe UI"/>
          <w:color w:val="323130"/>
          <w:sz w:val="21"/>
          <w:szCs w:val="21"/>
          <w:shd w:val="clear" w:color="auto" w:fill="FFFFFF"/>
        </w:rPr>
        <w:t>e</w:t>
      </w:r>
      <w:r>
        <w:rPr>
          <w:rFonts w:ascii="Segoe UI" w:hAnsi="Segoe UI" w:cs="Segoe UI"/>
          <w:color w:val="323130"/>
          <w:sz w:val="21"/>
          <w:szCs w:val="21"/>
          <w:shd w:val="clear" w:color="auto" w:fill="FFFFFF"/>
        </w:rPr>
        <w:t xml:space="preserve"> introduction </w:t>
      </w:r>
      <w:r w:rsidR="00757184">
        <w:rPr>
          <w:rFonts w:ascii="Segoe UI" w:hAnsi="Segoe UI" w:cs="Segoe UI"/>
          <w:color w:val="323130"/>
          <w:sz w:val="21"/>
          <w:szCs w:val="21"/>
          <w:shd w:val="clear" w:color="auto" w:fill="FFFFFF"/>
        </w:rPr>
        <w:t xml:space="preserve">above </w:t>
      </w:r>
      <w:r>
        <w:rPr>
          <w:rFonts w:ascii="Segoe UI" w:hAnsi="Segoe UI" w:cs="Segoe UI"/>
          <w:color w:val="323130"/>
          <w:sz w:val="21"/>
          <w:szCs w:val="21"/>
          <w:shd w:val="clear" w:color="auto" w:fill="FFFFFF"/>
        </w:rPr>
        <w:t xml:space="preserve">was </w:t>
      </w:r>
      <w:r w:rsidR="00C1443F">
        <w:rPr>
          <w:rFonts w:ascii="Segoe UI" w:hAnsi="Segoe UI" w:cs="Segoe UI"/>
          <w:color w:val="323130"/>
          <w:sz w:val="21"/>
          <w:szCs w:val="21"/>
          <w:shd w:val="clear" w:color="auto" w:fill="FFFFFF"/>
        </w:rPr>
        <w:t xml:space="preserve">rephrased </w:t>
      </w:r>
      <w:r w:rsidR="00757184">
        <w:rPr>
          <w:rFonts w:ascii="Segoe UI" w:hAnsi="Segoe UI" w:cs="Segoe UI"/>
          <w:color w:val="323130"/>
          <w:sz w:val="21"/>
          <w:szCs w:val="21"/>
          <w:shd w:val="clear" w:color="auto" w:fill="FFFFFF"/>
        </w:rPr>
        <w:t>by</w:t>
      </w:r>
      <w:r w:rsidR="008D52E7">
        <w:rPr>
          <w:rFonts w:ascii="Segoe UI" w:hAnsi="Segoe UI" w:cs="Segoe UI"/>
          <w:color w:val="323130"/>
          <w:sz w:val="21"/>
          <w:szCs w:val="21"/>
          <w:shd w:val="clear" w:color="auto" w:fill="FFFFFF"/>
        </w:rPr>
        <w:t xml:space="preserve"> C</w:t>
      </w:r>
      <w:r w:rsidR="00E35E81">
        <w:rPr>
          <w:rFonts w:ascii="Segoe UI" w:hAnsi="Segoe UI" w:cs="Segoe UI"/>
          <w:color w:val="323130"/>
          <w:sz w:val="21"/>
          <w:szCs w:val="21"/>
          <w:shd w:val="clear" w:color="auto" w:fill="FFFFFF"/>
        </w:rPr>
        <w:t>h</w:t>
      </w:r>
      <w:r w:rsidR="008D52E7">
        <w:rPr>
          <w:rFonts w:ascii="Segoe UI" w:hAnsi="Segoe UI" w:cs="Segoe UI"/>
          <w:color w:val="323130"/>
          <w:sz w:val="21"/>
          <w:szCs w:val="21"/>
          <w:shd w:val="clear" w:color="auto" w:fill="FFFFFF"/>
        </w:rPr>
        <w:t>atGPT</w:t>
      </w:r>
      <w:r w:rsidR="00E35E81">
        <w:rPr>
          <w:rFonts w:ascii="Segoe UI" w:hAnsi="Segoe UI" w:cs="Segoe UI"/>
          <w:color w:val="323130"/>
          <w:sz w:val="21"/>
          <w:szCs w:val="21"/>
          <w:shd w:val="clear" w:color="auto" w:fill="FFFFFF"/>
        </w:rPr>
        <w:t xml:space="preserve">-4 (with training data up to April 2023) </w:t>
      </w:r>
      <w:r w:rsidR="0067009F">
        <w:rPr>
          <w:rFonts w:ascii="Segoe UI" w:hAnsi="Segoe UI" w:cs="Segoe UI"/>
          <w:color w:val="323130"/>
          <w:sz w:val="21"/>
          <w:szCs w:val="21"/>
          <w:shd w:val="clear" w:color="auto" w:fill="FFFFFF"/>
        </w:rPr>
        <w:t xml:space="preserve">from the original </w:t>
      </w:r>
      <w:r w:rsidR="003B17EF">
        <w:rPr>
          <w:rFonts w:ascii="Segoe UI" w:hAnsi="Segoe UI" w:cs="Segoe UI"/>
          <w:color w:val="323130"/>
          <w:sz w:val="21"/>
          <w:szCs w:val="21"/>
          <w:shd w:val="clear" w:color="auto" w:fill="FFFFFF"/>
        </w:rPr>
        <w:t>work</w:t>
      </w:r>
      <w:r w:rsidR="0067009F">
        <w:rPr>
          <w:rFonts w:ascii="Segoe UI" w:hAnsi="Segoe UI" w:cs="Segoe UI"/>
          <w:color w:val="323130"/>
          <w:sz w:val="21"/>
          <w:szCs w:val="21"/>
          <w:shd w:val="clear" w:color="auto" w:fill="FFFFFF"/>
        </w:rPr>
        <w:t xml:space="preserve"> of: </w:t>
      </w:r>
      <w:r w:rsidR="0067009F" w:rsidRPr="00CB7783">
        <w:t>Doepke</w:t>
      </w:r>
      <w:r w:rsidR="002D2C04">
        <w:t xml:space="preserve"> et al. (</w:t>
      </w:r>
      <w:r w:rsidR="0067009F">
        <w:t>2024</w:t>
      </w:r>
      <w:r w:rsidR="002D2C04">
        <w:t>)</w:t>
      </w:r>
      <w:r w:rsidR="0067009F" w:rsidRPr="00030D76">
        <w:rPr>
          <w:i/>
          <w:iCs/>
        </w:rPr>
        <w:t xml:space="preserve"> </w:t>
      </w:r>
      <w:r w:rsidR="0067009F" w:rsidRPr="00030D76">
        <w:rPr>
          <w:rStyle w:val="Emphasis"/>
          <w:i w:val="0"/>
          <w:iCs w:val="0"/>
        </w:rPr>
        <w:t>Journal of Occupational and Environmental Hygiene,</w:t>
      </w:r>
      <w:r w:rsidR="002D2C04">
        <w:rPr>
          <w:rStyle w:val="Emphasis"/>
          <w:i w:val="0"/>
          <w:iCs w:val="0"/>
        </w:rPr>
        <w:t xml:space="preserve"> </w:t>
      </w:r>
      <w:r w:rsidR="0067009F" w:rsidRPr="00030D76">
        <w:rPr>
          <w:rStyle w:val="Emphasis"/>
          <w:i w:val="0"/>
          <w:iCs w:val="0"/>
        </w:rPr>
        <w:t>doi</w:t>
      </w:r>
      <w:r w:rsidR="0067009F">
        <w:rPr>
          <w:rStyle w:val="Emphasis"/>
          <w:i w:val="0"/>
          <w:iCs w:val="0"/>
        </w:rPr>
        <w:t>:</w:t>
      </w:r>
      <w:r w:rsidR="0067009F" w:rsidRPr="00030D76">
        <w:rPr>
          <w:rStyle w:val="Emphasis"/>
          <w:i w:val="0"/>
          <w:iCs w:val="0"/>
        </w:rPr>
        <w:t>10.1080/15459624.2024.2423749</w:t>
      </w:r>
      <w:r w:rsidR="0067009F">
        <w:rPr>
          <w:rStyle w:val="Emphasis"/>
          <w:i w:val="0"/>
          <w:iCs w:val="0"/>
        </w:rPr>
        <w:t>.</w:t>
      </w:r>
      <w:r w:rsidR="0067009F" w:rsidRPr="00030D76">
        <w:rPr>
          <w:rStyle w:val="Emphasis"/>
          <w:i w:val="0"/>
          <w:iCs w:val="0"/>
        </w:rPr>
        <w:t xml:space="preserve"> </w:t>
      </w:r>
    </w:p>
    <w:p w14:paraId="7E93BA51" w14:textId="22941C0F" w:rsidR="008D52E7" w:rsidRPr="005E3E99" w:rsidRDefault="005E3E99" w:rsidP="005E3E99">
      <w:pPr>
        <w:ind w:right="990"/>
        <w:rPr>
          <w:rFonts w:ascii="Segoe UI" w:hAnsi="Segoe UI" w:cs="Segoe UI"/>
          <w:color w:val="323130"/>
          <w:sz w:val="21"/>
          <w:szCs w:val="21"/>
          <w:shd w:val="clear" w:color="auto" w:fill="FFFFFF"/>
        </w:rPr>
      </w:pPr>
      <w:r>
        <w:rPr>
          <w:rFonts w:ascii="Segoe UI" w:hAnsi="Segoe UI" w:cs="Segoe UI"/>
          <w:b/>
          <w:bCs/>
          <w:color w:val="323130"/>
          <w:sz w:val="21"/>
          <w:szCs w:val="21"/>
          <w:shd w:val="clear" w:color="auto" w:fill="FFFFFF"/>
        </w:rPr>
        <w:t>Dataset Number</w:t>
      </w:r>
      <w:r>
        <w:rPr>
          <w:rFonts w:ascii="Segoe UI" w:hAnsi="Segoe UI" w:cs="Segoe UI"/>
          <w:color w:val="323130"/>
          <w:sz w:val="21"/>
          <w:szCs w:val="21"/>
          <w:shd w:val="clear" w:color="auto" w:fill="FFFFFF"/>
        </w:rPr>
        <w:t>: RD-1100-2024-0</w:t>
      </w:r>
    </w:p>
    <w:p w14:paraId="11F98C36" w14:textId="63A7C057" w:rsidR="002A45EF" w:rsidRPr="007D5DFE" w:rsidRDefault="002A45EF" w:rsidP="0076797D">
      <w:pPr>
        <w:rPr>
          <w:b/>
          <w:bCs/>
        </w:rPr>
      </w:pPr>
      <w:r w:rsidRPr="007D5DFE">
        <w:rPr>
          <w:b/>
          <w:bCs/>
        </w:rPr>
        <w:t xml:space="preserve">Methods Collection </w:t>
      </w:r>
    </w:p>
    <w:p w14:paraId="52F9A135" w14:textId="11AF640C" w:rsidR="007D5DFE" w:rsidRDefault="00C409CA" w:rsidP="00C409CA">
      <w:pPr>
        <w:pStyle w:val="ListParagraph"/>
        <w:numPr>
          <w:ilvl w:val="0"/>
          <w:numId w:val="1"/>
        </w:numPr>
      </w:pPr>
      <w:r>
        <w:t>Atmospheres of volatile organic chemicals were</w:t>
      </w:r>
      <w:r w:rsidR="00566263">
        <w:t xml:space="preserve"> produced using a dynamic-atmosphere generation-system. </w:t>
      </w:r>
    </w:p>
    <w:p w14:paraId="109DD470" w14:textId="26A7A46D" w:rsidR="00566263" w:rsidRDefault="00566263" w:rsidP="00C409CA">
      <w:pPr>
        <w:pStyle w:val="ListParagraph"/>
        <w:numPr>
          <w:ilvl w:val="0"/>
          <w:numId w:val="1"/>
        </w:numPr>
      </w:pPr>
      <w:r>
        <w:t>Samples were taken using coconut shell charcoal sampling media</w:t>
      </w:r>
      <w:r w:rsidR="00BF59A3">
        <w:t>.</w:t>
      </w:r>
    </w:p>
    <w:p w14:paraId="085B9FB3" w14:textId="4DD6CDF4" w:rsidR="00BF59A3" w:rsidRDefault="00BF59A3" w:rsidP="00C409CA">
      <w:pPr>
        <w:pStyle w:val="ListParagraph"/>
        <w:numPr>
          <w:ilvl w:val="0"/>
          <w:numId w:val="1"/>
        </w:numPr>
      </w:pPr>
      <w:r>
        <w:t xml:space="preserve">Analysis of the samples was done by desorbing the </w:t>
      </w:r>
      <w:r w:rsidR="00B8048B">
        <w:t xml:space="preserve">charcoal in carbon disulfide, which was analyzed by </w:t>
      </w:r>
      <w:r w:rsidR="00FB02BD">
        <w:t xml:space="preserve">gas chromatography with flame ionization detector. </w:t>
      </w:r>
    </w:p>
    <w:p w14:paraId="1A73FD2F" w14:textId="3C833B44" w:rsidR="007D5DFE" w:rsidRPr="005A4FCA" w:rsidRDefault="005A4FCA" w:rsidP="0076797D">
      <w:pPr>
        <w:rPr>
          <w:b/>
          <w:bCs/>
        </w:rPr>
      </w:pPr>
      <w:r w:rsidRPr="005A4FCA">
        <w:rPr>
          <w:b/>
          <w:bCs/>
        </w:rPr>
        <w:t xml:space="preserve">Citations </w:t>
      </w:r>
    </w:p>
    <w:p w14:paraId="32660D9C" w14:textId="7B4E8DD7" w:rsidR="00355933" w:rsidRPr="00030D76" w:rsidRDefault="00CB7783" w:rsidP="00355933">
      <w:pPr>
        <w:rPr>
          <w:i/>
          <w:iCs/>
        </w:rPr>
      </w:pPr>
      <w:r w:rsidRPr="00CB7783">
        <w:t>Amos Doepke, Robert P. Streicher, Peter B. Shaw, Ronnee Andrews, Dawn R. Farwick, Emily G. Westbrook, Jennifer L. Roberts, Paula F. O’Connor, Angela L. Stastny, Pramod S. Kulkarni</w:t>
      </w:r>
      <w:r>
        <w:t xml:space="preserve">. </w:t>
      </w:r>
      <w:r w:rsidR="00347BFF" w:rsidRPr="00347BFF">
        <w:t>Characterizing dynamic atmosphere generation system performance for analytical method development</w:t>
      </w:r>
      <w:r w:rsidR="00347BFF">
        <w:t>,</w:t>
      </w:r>
      <w:r w:rsidR="007D59CE" w:rsidRPr="007D59CE">
        <w:t xml:space="preserve"> </w:t>
      </w:r>
      <w:r w:rsidR="00605607">
        <w:t>202</w:t>
      </w:r>
      <w:r w:rsidR="00043FC0">
        <w:t>4</w:t>
      </w:r>
      <w:r w:rsidR="002C627B" w:rsidRPr="00030D76">
        <w:rPr>
          <w:i/>
          <w:iCs/>
        </w:rPr>
        <w:t xml:space="preserve">, </w:t>
      </w:r>
      <w:r w:rsidR="003673D1" w:rsidRPr="00030D76">
        <w:rPr>
          <w:rStyle w:val="Emphasis"/>
          <w:i w:val="0"/>
          <w:iCs w:val="0"/>
        </w:rPr>
        <w:t>Journal of Occupational and Environmental Hygiene</w:t>
      </w:r>
      <w:r w:rsidR="00475EF2" w:rsidRPr="00030D76">
        <w:rPr>
          <w:rStyle w:val="Emphasis"/>
          <w:i w:val="0"/>
          <w:iCs w:val="0"/>
        </w:rPr>
        <w:t>,</w:t>
      </w:r>
      <w:r w:rsidR="001B06F1">
        <w:rPr>
          <w:rStyle w:val="Emphasis"/>
          <w:i w:val="0"/>
          <w:iCs w:val="0"/>
        </w:rPr>
        <w:t xml:space="preserve"> Published online December 5, 2024 (1-13)</w:t>
      </w:r>
      <w:r w:rsidR="00467BC5">
        <w:rPr>
          <w:rStyle w:val="Emphasis"/>
          <w:i w:val="0"/>
          <w:iCs w:val="0"/>
        </w:rPr>
        <w:t>.</w:t>
      </w:r>
      <w:r w:rsidR="001B06F1">
        <w:rPr>
          <w:rStyle w:val="Emphasis"/>
          <w:i w:val="0"/>
          <w:iCs w:val="0"/>
        </w:rPr>
        <w:t xml:space="preserve"> </w:t>
      </w:r>
      <w:r w:rsidR="00475EF2" w:rsidRPr="00030D76">
        <w:rPr>
          <w:rStyle w:val="Emphasis"/>
          <w:i w:val="0"/>
          <w:iCs w:val="0"/>
        </w:rPr>
        <w:t xml:space="preserve"> doi</w:t>
      </w:r>
      <w:r w:rsidR="00F81785">
        <w:rPr>
          <w:rStyle w:val="Emphasis"/>
          <w:i w:val="0"/>
          <w:iCs w:val="0"/>
        </w:rPr>
        <w:t>:</w:t>
      </w:r>
      <w:r w:rsidR="00475EF2" w:rsidRPr="00030D76">
        <w:rPr>
          <w:rStyle w:val="Emphasis"/>
          <w:i w:val="0"/>
          <w:iCs w:val="0"/>
        </w:rPr>
        <w:t>10.1080/15459624.2024.2423749</w:t>
      </w:r>
      <w:r w:rsidR="007F7D7B">
        <w:rPr>
          <w:rStyle w:val="Emphasis"/>
          <w:i w:val="0"/>
          <w:iCs w:val="0"/>
        </w:rPr>
        <w:t>.</w:t>
      </w:r>
      <w:r w:rsidR="003673D1" w:rsidRPr="00030D76">
        <w:rPr>
          <w:rStyle w:val="Emphasis"/>
          <w:i w:val="0"/>
          <w:iCs w:val="0"/>
        </w:rPr>
        <w:t xml:space="preserve"> </w:t>
      </w:r>
    </w:p>
    <w:p w14:paraId="1185848F" w14:textId="6FAA3BD1" w:rsidR="005A4FCA" w:rsidRDefault="005A4FCA" w:rsidP="0076797D"/>
    <w:p w14:paraId="70C5AE2B" w14:textId="43E26E3C" w:rsidR="00690F37" w:rsidRPr="00690F37" w:rsidRDefault="00690F37" w:rsidP="0076797D">
      <w:pPr>
        <w:rPr>
          <w:b/>
          <w:bCs/>
        </w:rPr>
      </w:pPr>
      <w:r w:rsidRPr="00690F37">
        <w:rPr>
          <w:b/>
          <w:bCs/>
        </w:rPr>
        <w:t>Acknowledgements</w:t>
      </w:r>
    </w:p>
    <w:p w14:paraId="7AA3B9EB" w14:textId="5CAB1B64" w:rsidR="003453D1" w:rsidRDefault="003453D1" w:rsidP="0076797D">
      <w:r w:rsidRPr="007D59CE">
        <w:t>Amos Doepke</w:t>
      </w:r>
      <w:r w:rsidR="001B1CF0">
        <w:t>, adoepke@cdc.gov</w:t>
      </w:r>
    </w:p>
    <w:p w14:paraId="2B5FE1D4" w14:textId="16AFAF50" w:rsidR="003453D1" w:rsidRDefault="003453D1" w:rsidP="0076797D">
      <w:r w:rsidRPr="007D59CE">
        <w:t>Peter B. Shaw</w:t>
      </w:r>
      <w:r w:rsidR="00554F7C">
        <w:t xml:space="preserve">, </w:t>
      </w:r>
      <w:r w:rsidR="00160163">
        <w:t>p</w:t>
      </w:r>
      <w:r w:rsidR="00AA0263">
        <w:t>shaw</w:t>
      </w:r>
      <w:r w:rsidR="00160163">
        <w:t>@cdc.gov</w:t>
      </w:r>
    </w:p>
    <w:p w14:paraId="4B1FCD13" w14:textId="18C5ACA9" w:rsidR="003453D1" w:rsidRDefault="003453D1" w:rsidP="0076797D">
      <w:r w:rsidRPr="007D59CE">
        <w:t>Dawn R. Farwick</w:t>
      </w:r>
      <w:r w:rsidR="00160163">
        <w:t xml:space="preserve">, </w:t>
      </w:r>
      <w:r w:rsidR="0050090E">
        <w:t>dr</w:t>
      </w:r>
      <w:r w:rsidR="0050090E" w:rsidRPr="0050090E">
        <w:t>amsey</w:t>
      </w:r>
      <w:r w:rsidR="0050090E">
        <w:t>f</w:t>
      </w:r>
      <w:r w:rsidR="0050090E" w:rsidRPr="0050090E">
        <w:t>arwick@cdc.gov</w:t>
      </w:r>
    </w:p>
    <w:p w14:paraId="2CD3929F" w14:textId="333A2FD6" w:rsidR="003453D1" w:rsidRDefault="003453D1" w:rsidP="0076797D">
      <w:r w:rsidRPr="007D59CE">
        <w:lastRenderedPageBreak/>
        <w:t>Robert P. Streicher</w:t>
      </w:r>
      <w:r w:rsidR="001B1CF0">
        <w:t>, rstreicher@cdc.gov</w:t>
      </w:r>
    </w:p>
    <w:p w14:paraId="3899E852" w14:textId="049A604D" w:rsidR="003453D1" w:rsidRDefault="003453D1" w:rsidP="0076797D">
      <w:r w:rsidRPr="007D59CE">
        <w:t>Emily G. Westbrook</w:t>
      </w:r>
      <w:r>
        <w:t xml:space="preserve">, </w:t>
      </w:r>
      <w:r w:rsidR="00657F0F" w:rsidRPr="00657F0F">
        <w:t>westbreg@ucmail.uc.edu</w:t>
      </w:r>
    </w:p>
    <w:p w14:paraId="5766F35C" w14:textId="605D0AA1" w:rsidR="003453D1" w:rsidRDefault="003453D1" w:rsidP="0076797D">
      <w:r w:rsidRPr="007D59CE">
        <w:t>Jennifer L. Roberts</w:t>
      </w:r>
      <w:r w:rsidR="00657F0F">
        <w:t xml:space="preserve">, </w:t>
      </w:r>
      <w:r w:rsidR="003C5F45">
        <w:t>jlr</w:t>
      </w:r>
      <w:r w:rsidR="003C5F45" w:rsidRPr="003C5F45">
        <w:t>oberts1@cdc.gov</w:t>
      </w:r>
    </w:p>
    <w:p w14:paraId="5520CA4C" w14:textId="46093F7A" w:rsidR="003453D1" w:rsidRDefault="003453D1" w:rsidP="0076797D">
      <w:r w:rsidRPr="007D59CE">
        <w:t>Paula F. O’Connor</w:t>
      </w:r>
      <w:r w:rsidR="00657F0F">
        <w:t xml:space="preserve">, </w:t>
      </w:r>
      <w:r w:rsidR="000D29CD" w:rsidRPr="000D29CD">
        <w:t>paulafeyoconnor@gmail.com</w:t>
      </w:r>
    </w:p>
    <w:p w14:paraId="4EF763A5" w14:textId="43B88EF8" w:rsidR="003453D1" w:rsidRDefault="003453D1" w:rsidP="0076797D">
      <w:r w:rsidRPr="007D59CE">
        <w:t>Angela L. Stastny</w:t>
      </w:r>
      <w:r w:rsidR="00657F0F">
        <w:t>,</w:t>
      </w:r>
      <w:r>
        <w:t xml:space="preserve"> </w:t>
      </w:r>
      <w:r w:rsidR="000D29CD">
        <w:t>astastny@cdc.gov</w:t>
      </w:r>
    </w:p>
    <w:p w14:paraId="0EFF34EC" w14:textId="74102B47" w:rsidR="003453D1" w:rsidRDefault="003453D1" w:rsidP="0076797D">
      <w:r w:rsidRPr="007D59CE">
        <w:t>Pramod S. Kulkarni</w:t>
      </w:r>
      <w:r w:rsidR="00657F0F">
        <w:t>,</w:t>
      </w:r>
      <w:r w:rsidRPr="007D59CE">
        <w:t xml:space="preserve"> </w:t>
      </w:r>
      <w:r w:rsidR="00FA23DF">
        <w:t>psk</w:t>
      </w:r>
      <w:r w:rsidR="00FA23DF" w:rsidRPr="00FA23DF">
        <w:t>ulkarni@cdc.gov</w:t>
      </w:r>
    </w:p>
    <w:p w14:paraId="60ABCBC3" w14:textId="359CBE93" w:rsidR="00690F37" w:rsidRDefault="003453D1" w:rsidP="0076797D">
      <w:r w:rsidRPr="007D59CE">
        <w:t>Ronnee Andrews</w:t>
      </w:r>
      <w:r w:rsidR="00657F0F">
        <w:t>,</w:t>
      </w:r>
      <w:r w:rsidR="00DD2CAF">
        <w:t xml:space="preserve"> </w:t>
      </w:r>
      <w:r w:rsidR="00006D3C">
        <w:t>r</w:t>
      </w:r>
      <w:r w:rsidR="00086FB8">
        <w:t>andrews@cdc.gov</w:t>
      </w:r>
    </w:p>
    <w:p w14:paraId="547EBD8C" w14:textId="46745F20" w:rsidR="00690F37" w:rsidRPr="00690F37" w:rsidRDefault="00690F37" w:rsidP="0076797D">
      <w:pPr>
        <w:rPr>
          <w:b/>
          <w:bCs/>
        </w:rPr>
      </w:pPr>
      <w:r w:rsidRPr="00690F37">
        <w:rPr>
          <w:b/>
          <w:bCs/>
        </w:rPr>
        <w:t xml:space="preserve">Contact </w:t>
      </w:r>
    </w:p>
    <w:p w14:paraId="7972253D" w14:textId="7637A79C" w:rsidR="00690F37" w:rsidRDefault="00A134C8" w:rsidP="0076797D">
      <w:r>
        <w:t xml:space="preserve">For further information, contact: </w:t>
      </w:r>
    </w:p>
    <w:p w14:paraId="1554B4DB" w14:textId="77777777" w:rsidR="00606AD3" w:rsidRDefault="00A134C8" w:rsidP="0076797D">
      <w:r>
        <w:t>Chemical and Biological Monitoring Branch (CBMB), H</w:t>
      </w:r>
      <w:r w:rsidR="00330341">
        <w:t xml:space="preserve">ealth Effects Laboratory Division (HELD), National Institute </w:t>
      </w:r>
      <w:r w:rsidR="00DE00FF">
        <w:t xml:space="preserve">for Occupational Safety and Health (NIOSH), Cincinnati, Ohio </w:t>
      </w:r>
    </w:p>
    <w:p w14:paraId="5025F000" w14:textId="000D3270" w:rsidR="00A134C8" w:rsidRDefault="009B3E1B" w:rsidP="0076797D">
      <w:r>
        <w:t>513</w:t>
      </w:r>
      <w:r w:rsidR="00606AD3">
        <w:t>.</w:t>
      </w:r>
      <w:r>
        <w:t>841</w:t>
      </w:r>
      <w:r w:rsidR="00606AD3">
        <w:t>.</w:t>
      </w:r>
      <w:r>
        <w:t>4414</w:t>
      </w:r>
    </w:p>
    <w:p w14:paraId="764B6415" w14:textId="77777777" w:rsidR="00690F37" w:rsidRDefault="00690F37" w:rsidP="0076797D"/>
    <w:p w14:paraId="6A470196" w14:textId="77777777" w:rsidR="00690F37" w:rsidRDefault="00690F37" w:rsidP="0076797D"/>
    <w:p w14:paraId="5A8067F0" w14:textId="77777777" w:rsidR="005A4FCA" w:rsidRDefault="005A4FCA" w:rsidP="0076797D"/>
    <w:sectPr w:rsidR="005A4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0D668F"/>
    <w:multiLevelType w:val="hybridMultilevel"/>
    <w:tmpl w:val="E4BC8F90"/>
    <w:lvl w:ilvl="0" w:tplc="81007A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343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3D8"/>
    <w:rsid w:val="00006D3C"/>
    <w:rsid w:val="00014524"/>
    <w:rsid w:val="00030D76"/>
    <w:rsid w:val="00043FC0"/>
    <w:rsid w:val="00086FB8"/>
    <w:rsid w:val="000D29CD"/>
    <w:rsid w:val="00107615"/>
    <w:rsid w:val="00160163"/>
    <w:rsid w:val="00171B99"/>
    <w:rsid w:val="001B06F1"/>
    <w:rsid w:val="001B1CF0"/>
    <w:rsid w:val="001C2129"/>
    <w:rsid w:val="002215BF"/>
    <w:rsid w:val="00233063"/>
    <w:rsid w:val="00270B8C"/>
    <w:rsid w:val="002953DC"/>
    <w:rsid w:val="002A45EF"/>
    <w:rsid w:val="002C627B"/>
    <w:rsid w:val="002D2C04"/>
    <w:rsid w:val="003008D5"/>
    <w:rsid w:val="00330341"/>
    <w:rsid w:val="003348DC"/>
    <w:rsid w:val="003453D1"/>
    <w:rsid w:val="00347BFF"/>
    <w:rsid w:val="00355933"/>
    <w:rsid w:val="003673D1"/>
    <w:rsid w:val="003B17EF"/>
    <w:rsid w:val="003B71E0"/>
    <w:rsid w:val="003C5F45"/>
    <w:rsid w:val="003D1D7A"/>
    <w:rsid w:val="003D7120"/>
    <w:rsid w:val="0042163B"/>
    <w:rsid w:val="00467BC5"/>
    <w:rsid w:val="00471FA0"/>
    <w:rsid w:val="00475EF2"/>
    <w:rsid w:val="004A181F"/>
    <w:rsid w:val="004E45A9"/>
    <w:rsid w:val="004F33FE"/>
    <w:rsid w:val="004F6F75"/>
    <w:rsid w:val="0050090E"/>
    <w:rsid w:val="0053128C"/>
    <w:rsid w:val="00554F7C"/>
    <w:rsid w:val="00566263"/>
    <w:rsid w:val="005A4FCA"/>
    <w:rsid w:val="005C45E8"/>
    <w:rsid w:val="005E3E99"/>
    <w:rsid w:val="005E57A0"/>
    <w:rsid w:val="005F250E"/>
    <w:rsid w:val="00605607"/>
    <w:rsid w:val="00606AD3"/>
    <w:rsid w:val="00657F0F"/>
    <w:rsid w:val="0067009F"/>
    <w:rsid w:val="006903D8"/>
    <w:rsid w:val="00690F37"/>
    <w:rsid w:val="006C3890"/>
    <w:rsid w:val="00747EF2"/>
    <w:rsid w:val="00757184"/>
    <w:rsid w:val="0076797D"/>
    <w:rsid w:val="007D59CE"/>
    <w:rsid w:val="007D5DFE"/>
    <w:rsid w:val="007F7D7B"/>
    <w:rsid w:val="00834375"/>
    <w:rsid w:val="008D52E7"/>
    <w:rsid w:val="00962156"/>
    <w:rsid w:val="009B3E1B"/>
    <w:rsid w:val="00A05BCF"/>
    <w:rsid w:val="00A134C8"/>
    <w:rsid w:val="00A805F0"/>
    <w:rsid w:val="00AA0263"/>
    <w:rsid w:val="00AB35DD"/>
    <w:rsid w:val="00AD03E4"/>
    <w:rsid w:val="00B36131"/>
    <w:rsid w:val="00B375DC"/>
    <w:rsid w:val="00B62C14"/>
    <w:rsid w:val="00B8048B"/>
    <w:rsid w:val="00BF59A3"/>
    <w:rsid w:val="00C1443F"/>
    <w:rsid w:val="00C409CA"/>
    <w:rsid w:val="00C738D8"/>
    <w:rsid w:val="00C857DE"/>
    <w:rsid w:val="00CB7783"/>
    <w:rsid w:val="00D3360B"/>
    <w:rsid w:val="00D55FF9"/>
    <w:rsid w:val="00DD2CAF"/>
    <w:rsid w:val="00DE00FF"/>
    <w:rsid w:val="00E32D5F"/>
    <w:rsid w:val="00E35E81"/>
    <w:rsid w:val="00E43EBB"/>
    <w:rsid w:val="00EC42A9"/>
    <w:rsid w:val="00F81785"/>
    <w:rsid w:val="00FA23DF"/>
    <w:rsid w:val="00FA73F9"/>
    <w:rsid w:val="00FB02BD"/>
    <w:rsid w:val="00FC4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2AB8"/>
  <w15:chartTrackingRefBased/>
  <w15:docId w15:val="{942A5A3D-46B6-439B-AD98-C5FBA3E9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9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6797D"/>
    <w:pPr>
      <w:spacing w:line="240" w:lineRule="auto"/>
    </w:pPr>
    <w:rPr>
      <w:sz w:val="20"/>
      <w:szCs w:val="20"/>
    </w:rPr>
  </w:style>
  <w:style w:type="character" w:customStyle="1" w:styleId="CommentTextChar">
    <w:name w:val="Comment Text Char"/>
    <w:basedOn w:val="DefaultParagraphFont"/>
    <w:link w:val="CommentText"/>
    <w:uiPriority w:val="99"/>
    <w:rsid w:val="0076797D"/>
    <w:rPr>
      <w:sz w:val="20"/>
      <w:szCs w:val="20"/>
    </w:rPr>
  </w:style>
  <w:style w:type="character" w:styleId="CommentReference">
    <w:name w:val="annotation reference"/>
    <w:basedOn w:val="DefaultParagraphFont"/>
    <w:uiPriority w:val="99"/>
    <w:semiHidden/>
    <w:unhideWhenUsed/>
    <w:rsid w:val="0076797D"/>
    <w:rPr>
      <w:sz w:val="16"/>
      <w:szCs w:val="16"/>
    </w:rPr>
  </w:style>
  <w:style w:type="character" w:customStyle="1" w:styleId="cf01">
    <w:name w:val="cf01"/>
    <w:basedOn w:val="DefaultParagraphFont"/>
    <w:rsid w:val="0076797D"/>
    <w:rPr>
      <w:rFonts w:ascii="Segoe UI" w:hAnsi="Segoe UI" w:cs="Segoe UI" w:hint="default"/>
      <w:sz w:val="18"/>
      <w:szCs w:val="18"/>
    </w:rPr>
  </w:style>
  <w:style w:type="paragraph" w:styleId="ListParagraph">
    <w:name w:val="List Paragraph"/>
    <w:basedOn w:val="Normal"/>
    <w:uiPriority w:val="34"/>
    <w:qFormat/>
    <w:rsid w:val="00C409CA"/>
    <w:pPr>
      <w:ind w:left="720"/>
      <w:contextualSpacing/>
    </w:pPr>
  </w:style>
  <w:style w:type="paragraph" w:styleId="CommentSubject">
    <w:name w:val="annotation subject"/>
    <w:basedOn w:val="CommentText"/>
    <w:next w:val="CommentText"/>
    <w:link w:val="CommentSubjectChar"/>
    <w:uiPriority w:val="99"/>
    <w:semiHidden/>
    <w:unhideWhenUsed/>
    <w:rsid w:val="00FA73F9"/>
    <w:rPr>
      <w:b/>
      <w:bCs/>
    </w:rPr>
  </w:style>
  <w:style w:type="character" w:customStyle="1" w:styleId="CommentSubjectChar">
    <w:name w:val="Comment Subject Char"/>
    <w:basedOn w:val="CommentTextChar"/>
    <w:link w:val="CommentSubject"/>
    <w:uiPriority w:val="99"/>
    <w:semiHidden/>
    <w:rsid w:val="00FA73F9"/>
    <w:rPr>
      <w:b/>
      <w:bCs/>
      <w:sz w:val="20"/>
      <w:szCs w:val="20"/>
    </w:rPr>
  </w:style>
  <w:style w:type="character" w:styleId="Emphasis">
    <w:name w:val="Emphasis"/>
    <w:basedOn w:val="DefaultParagraphFont"/>
    <w:uiPriority w:val="20"/>
    <w:qFormat/>
    <w:rsid w:val="003673D1"/>
    <w:rPr>
      <w:i/>
      <w:iCs/>
    </w:rPr>
  </w:style>
  <w:style w:type="character" w:styleId="Hyperlink">
    <w:name w:val="Hyperlink"/>
    <w:basedOn w:val="DefaultParagraphFont"/>
    <w:uiPriority w:val="99"/>
    <w:unhideWhenUsed/>
    <w:rsid w:val="005312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Doepke, Amos (CDC/NIOSH/HELD/CBMB)</dc:creator>
  <cp:keywords/>
  <dc:description/>
  <cp:lastModifiedBy>Strahin, Jennifer (CDC/NIOSH/HELD)</cp:lastModifiedBy>
  <cp:revision>29</cp:revision>
  <dcterms:created xsi:type="dcterms:W3CDTF">2024-07-19T18:51:00Z</dcterms:created>
  <dcterms:modified xsi:type="dcterms:W3CDTF">2024-12-05T17:06:00Z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2023-09-08T16:42:49Z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ff6e82a4-515d-4bbe-b8ee-6aa5799af773</vt:lpwstr>
  </property>
  <property fmtid="{D5CDD505-2E9C-101B-9397-08002B2CF9AE}" pid="8" name="MSIP_Label_7b94a7b8-f06c-4dfe-bdcc-9b548fd58c31_ContentBits">
    <vt:lpwstr>0</vt:lpwstr>
  </property>
</Properties>
</file>